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56C1D" w14:textId="2504C0F5" w:rsidR="009C33D7" w:rsidRDefault="00B53F3A">
      <w:pPr>
        <w:spacing w:after="0"/>
        <w:jc w:val="right"/>
        <w:rPr>
          <w:rFonts w:ascii="Arial" w:eastAsia="Arial" w:hAnsi="Arial" w:cs="Arial"/>
          <w:sz w:val="24"/>
          <w:szCs w:val="24"/>
        </w:rPr>
      </w:pPr>
      <w:r>
        <w:rPr>
          <w:rFonts w:ascii="Arial" w:eastAsia="Arial" w:hAnsi="Arial" w:cs="Arial"/>
          <w:sz w:val="24"/>
          <w:szCs w:val="24"/>
        </w:rPr>
        <w:t>C-</w:t>
      </w:r>
      <w:r w:rsidR="00D43104">
        <w:rPr>
          <w:rFonts w:ascii="Arial" w:eastAsia="Arial" w:hAnsi="Arial" w:cs="Arial"/>
          <w:sz w:val="24"/>
          <w:szCs w:val="24"/>
        </w:rPr>
        <w:t>752</w:t>
      </w:r>
      <w:r w:rsidR="00AC20EB">
        <w:rPr>
          <w:rFonts w:ascii="Arial" w:eastAsia="Arial" w:hAnsi="Arial" w:cs="Arial"/>
          <w:sz w:val="24"/>
          <w:szCs w:val="24"/>
        </w:rPr>
        <w:t>-2/2026</w:t>
      </w:r>
    </w:p>
    <w:p w14:paraId="31F16BD4" w14:textId="77777777" w:rsidR="006C1945" w:rsidRDefault="006C1945">
      <w:pPr>
        <w:spacing w:after="0"/>
        <w:jc w:val="right"/>
        <w:rPr>
          <w:rFonts w:ascii="Arial" w:eastAsia="Arial" w:hAnsi="Arial" w:cs="Arial"/>
          <w:sz w:val="24"/>
          <w:szCs w:val="24"/>
        </w:rPr>
      </w:pPr>
    </w:p>
    <w:p w14:paraId="15C26EF2" w14:textId="70DFD3BB" w:rsidR="006C1945" w:rsidRDefault="00623FC5" w:rsidP="006C1945">
      <w:pPr>
        <w:spacing w:after="0" w:line="240" w:lineRule="auto"/>
        <w:jc w:val="right"/>
        <w:rPr>
          <w:rFonts w:ascii="Arial" w:eastAsia="Arial" w:hAnsi="Arial" w:cs="Arial"/>
          <w:sz w:val="24"/>
          <w:szCs w:val="24"/>
        </w:rPr>
      </w:pPr>
      <w:r>
        <w:rPr>
          <w:rFonts w:ascii="Arial" w:eastAsia="Arial" w:hAnsi="Arial" w:cs="Arial"/>
          <w:sz w:val="24"/>
          <w:szCs w:val="24"/>
        </w:rPr>
        <w:t xml:space="preserve">Palacio Legislativo de San Lázaro, </w:t>
      </w:r>
      <w:r w:rsidR="006C1945">
        <w:rPr>
          <w:rFonts w:ascii="Arial" w:eastAsia="Arial" w:hAnsi="Arial" w:cs="Arial"/>
          <w:sz w:val="24"/>
          <w:szCs w:val="24"/>
        </w:rPr>
        <w:t>a</w:t>
      </w:r>
      <w:r w:rsidR="00D43104">
        <w:rPr>
          <w:rFonts w:ascii="Arial" w:eastAsia="Arial" w:hAnsi="Arial" w:cs="Arial"/>
          <w:sz w:val="24"/>
          <w:szCs w:val="24"/>
        </w:rPr>
        <w:t xml:space="preserve"> 24</w:t>
      </w:r>
      <w:r w:rsidR="000D3EAF">
        <w:rPr>
          <w:rFonts w:ascii="Arial" w:eastAsia="Arial" w:hAnsi="Arial" w:cs="Arial"/>
          <w:sz w:val="24"/>
          <w:szCs w:val="24"/>
        </w:rPr>
        <w:t xml:space="preserve"> </w:t>
      </w:r>
      <w:r w:rsidR="006C1945">
        <w:rPr>
          <w:rFonts w:ascii="Arial" w:eastAsia="Arial" w:hAnsi="Arial" w:cs="Arial"/>
          <w:sz w:val="24"/>
          <w:szCs w:val="24"/>
        </w:rPr>
        <w:t xml:space="preserve">de </w:t>
      </w:r>
      <w:r w:rsidR="00D95068">
        <w:rPr>
          <w:rFonts w:ascii="Arial" w:eastAsia="Arial" w:hAnsi="Arial" w:cs="Arial"/>
          <w:sz w:val="24"/>
          <w:szCs w:val="24"/>
        </w:rPr>
        <w:t>agosto</w:t>
      </w:r>
      <w:r w:rsidR="006C1945">
        <w:rPr>
          <w:rFonts w:ascii="Arial" w:eastAsia="Arial" w:hAnsi="Arial" w:cs="Arial"/>
          <w:sz w:val="24"/>
          <w:szCs w:val="24"/>
        </w:rPr>
        <w:t xml:space="preserve"> de 2026</w:t>
      </w:r>
    </w:p>
    <w:p w14:paraId="5F2705F7" w14:textId="77777777" w:rsidR="009C33D7" w:rsidRDefault="009C33D7">
      <w:pPr>
        <w:spacing w:after="0"/>
        <w:rPr>
          <w:rFonts w:ascii="Arial" w:eastAsia="Arial" w:hAnsi="Arial" w:cs="Arial"/>
          <w:sz w:val="24"/>
          <w:szCs w:val="24"/>
        </w:rPr>
      </w:pPr>
    </w:p>
    <w:p w14:paraId="771CBC94" w14:textId="77777777" w:rsidR="00D30C58" w:rsidRDefault="00AC20EB" w:rsidP="00D30C58">
      <w:pPr>
        <w:pBdr>
          <w:top w:val="nil"/>
          <w:left w:val="nil"/>
          <w:bottom w:val="nil"/>
          <w:right w:val="nil"/>
          <w:between w:val="nil"/>
        </w:pBdr>
        <w:tabs>
          <w:tab w:val="center" w:pos="4419"/>
          <w:tab w:val="left" w:pos="7880"/>
        </w:tabs>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ab/>
        <w:t>COMUNICADO</w:t>
      </w:r>
    </w:p>
    <w:p w14:paraId="247B7087" w14:textId="77777777" w:rsidR="009C33D7" w:rsidRDefault="00AC20EB">
      <w:pPr>
        <w:pBdr>
          <w:top w:val="nil"/>
          <w:left w:val="nil"/>
          <w:bottom w:val="nil"/>
          <w:right w:val="nil"/>
          <w:between w:val="nil"/>
        </w:pBdr>
        <w:tabs>
          <w:tab w:val="center" w:pos="4419"/>
          <w:tab w:val="left" w:pos="788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ab/>
      </w:r>
    </w:p>
    <w:p w14:paraId="7561BF46" w14:textId="6051706E" w:rsidR="006F4AA1" w:rsidRDefault="00D43104" w:rsidP="00236B01">
      <w:pPr>
        <w:spacing w:after="0" w:line="240" w:lineRule="auto"/>
        <w:jc w:val="center"/>
        <w:rPr>
          <w:rFonts w:ascii="Arial" w:hAnsi="Arial" w:cs="Arial"/>
          <w:b/>
          <w:bCs/>
          <w:sz w:val="24"/>
          <w:szCs w:val="24"/>
        </w:rPr>
      </w:pPr>
      <w:r w:rsidRPr="00D43104">
        <w:rPr>
          <w:rFonts w:ascii="Arial" w:hAnsi="Arial" w:cs="Arial"/>
          <w:b/>
          <w:bCs/>
          <w:sz w:val="24"/>
          <w:szCs w:val="24"/>
        </w:rPr>
        <w:t>LA VEJEZ NO ES UNA FECHA EN EL CALENDARIO, SINO UNA ETAPA DE PLENITUD Y DIGNIDAD</w:t>
      </w:r>
      <w:r w:rsidR="002079B5">
        <w:rPr>
          <w:rFonts w:ascii="Arial" w:hAnsi="Arial" w:cs="Arial"/>
          <w:b/>
          <w:bCs/>
          <w:sz w:val="24"/>
          <w:szCs w:val="24"/>
        </w:rPr>
        <w:t xml:space="preserve">, ASEGURA LA </w:t>
      </w:r>
      <w:r>
        <w:rPr>
          <w:rFonts w:ascii="Arial" w:hAnsi="Arial" w:cs="Arial"/>
          <w:b/>
          <w:bCs/>
          <w:sz w:val="24"/>
          <w:szCs w:val="24"/>
        </w:rPr>
        <w:t>DIPUTADA MÓNICA SANDOVAL</w:t>
      </w:r>
    </w:p>
    <w:p w14:paraId="4C336AFA" w14:textId="77777777" w:rsidR="00623FC5" w:rsidRPr="007F585D" w:rsidRDefault="00623FC5" w:rsidP="00236B01">
      <w:pPr>
        <w:spacing w:after="0" w:line="240" w:lineRule="auto"/>
        <w:jc w:val="center"/>
        <w:rPr>
          <w:rFonts w:ascii="Arial" w:eastAsia="Arial" w:hAnsi="Arial" w:cs="Arial"/>
          <w:b/>
          <w:bCs/>
          <w:i/>
          <w:iCs/>
          <w:sz w:val="24"/>
          <w:szCs w:val="24"/>
        </w:rPr>
      </w:pPr>
    </w:p>
    <w:p w14:paraId="23994297" w14:textId="594EAA37" w:rsidR="00225F19" w:rsidRPr="00D43104" w:rsidRDefault="00D43104" w:rsidP="00D43104">
      <w:pPr>
        <w:pStyle w:val="Prrafodelista"/>
        <w:numPr>
          <w:ilvl w:val="0"/>
          <w:numId w:val="19"/>
        </w:numPr>
        <w:pBdr>
          <w:top w:val="nil"/>
          <w:left w:val="nil"/>
          <w:bottom w:val="nil"/>
          <w:right w:val="nil"/>
          <w:between w:val="nil"/>
        </w:pBdr>
        <w:spacing w:after="0" w:line="240" w:lineRule="auto"/>
        <w:jc w:val="both"/>
        <w:rPr>
          <w:rFonts w:ascii="Arial" w:eastAsia="Arial" w:hAnsi="Arial" w:cs="Arial"/>
          <w:color w:val="000000"/>
          <w:sz w:val="24"/>
          <w:szCs w:val="24"/>
        </w:rPr>
      </w:pPr>
      <w:r w:rsidRPr="00D43104">
        <w:rPr>
          <w:rFonts w:ascii="Arial" w:eastAsia="Arial" w:hAnsi="Arial" w:cs="Arial"/>
          <w:i/>
          <w:iCs/>
          <w:color w:val="000000"/>
          <w:sz w:val="24"/>
          <w:szCs w:val="24"/>
        </w:rPr>
        <w:t>Las cifras de población adulta mayor van</w:t>
      </w:r>
      <w:r w:rsidRPr="00D43104">
        <w:rPr>
          <w:rFonts w:ascii="Arial" w:eastAsia="Arial" w:hAnsi="Arial" w:cs="Arial"/>
          <w:i/>
          <w:iCs/>
          <w:color w:val="000000"/>
          <w:sz w:val="24"/>
          <w:szCs w:val="24"/>
        </w:rPr>
        <w:t xml:space="preserve"> en aumento en nuestro país, lo que obliga a considerar las necesidades de un sector que requiere acciones específicas y que ejercen cada vez más presión presupuestal sobre la administración pública.</w:t>
      </w:r>
    </w:p>
    <w:p w14:paraId="7A7C1F25" w14:textId="77777777" w:rsidR="00623FC5" w:rsidRDefault="00623FC5" w:rsidP="00623FC5">
      <w:pPr>
        <w:pBdr>
          <w:top w:val="nil"/>
          <w:left w:val="nil"/>
          <w:bottom w:val="nil"/>
          <w:right w:val="nil"/>
          <w:between w:val="nil"/>
        </w:pBdr>
        <w:spacing w:after="0" w:line="240" w:lineRule="auto"/>
        <w:jc w:val="both"/>
        <w:rPr>
          <w:rFonts w:ascii="Arial" w:eastAsia="Arial" w:hAnsi="Arial" w:cs="Arial"/>
          <w:color w:val="000000"/>
          <w:sz w:val="24"/>
          <w:szCs w:val="24"/>
        </w:rPr>
      </w:pPr>
    </w:p>
    <w:p w14:paraId="5402B977" w14:textId="09597110" w:rsidR="00D43104" w:rsidRPr="00D43104" w:rsidRDefault="00D43104" w:rsidP="00D43104">
      <w:pPr>
        <w:pBdr>
          <w:top w:val="nil"/>
          <w:left w:val="nil"/>
          <w:bottom w:val="nil"/>
          <w:right w:val="nil"/>
          <w:between w:val="nil"/>
        </w:pBdr>
        <w:spacing w:after="0" w:line="240" w:lineRule="auto"/>
        <w:jc w:val="both"/>
        <w:rPr>
          <w:rFonts w:ascii="Arial" w:eastAsia="Arial" w:hAnsi="Arial" w:cs="Arial"/>
          <w:color w:val="000000"/>
          <w:sz w:val="24"/>
          <w:szCs w:val="24"/>
        </w:rPr>
      </w:pPr>
      <w:r w:rsidRPr="00D43104">
        <w:rPr>
          <w:rFonts w:ascii="Arial" w:eastAsia="Arial" w:hAnsi="Arial" w:cs="Arial"/>
          <w:color w:val="000000"/>
          <w:sz w:val="24"/>
          <w:szCs w:val="24"/>
        </w:rPr>
        <w:t>El envejecimiento no se limita a la fecha de un calendario, no se trata de una etapa pasiva, sino un proceso que debe transitarse con plenitud, autonomía y dignidad, pues es la consolidación de todo el conocimiento y la experiencia acumula</w:t>
      </w:r>
      <w:r>
        <w:rPr>
          <w:rFonts w:ascii="Arial" w:eastAsia="Arial" w:hAnsi="Arial" w:cs="Arial"/>
          <w:color w:val="000000"/>
          <w:sz w:val="24"/>
          <w:szCs w:val="24"/>
        </w:rPr>
        <w:t xml:space="preserve">da </w:t>
      </w:r>
      <w:r w:rsidRPr="00D43104">
        <w:rPr>
          <w:rFonts w:ascii="Arial" w:eastAsia="Arial" w:hAnsi="Arial" w:cs="Arial"/>
          <w:color w:val="000000"/>
          <w:sz w:val="24"/>
          <w:szCs w:val="24"/>
        </w:rPr>
        <w:t>a lo largo de toda una vida.</w:t>
      </w:r>
    </w:p>
    <w:p w14:paraId="0791F994" w14:textId="77777777" w:rsidR="00D43104" w:rsidRPr="00D43104" w:rsidRDefault="00D43104" w:rsidP="00D43104">
      <w:pPr>
        <w:pBdr>
          <w:top w:val="nil"/>
          <w:left w:val="nil"/>
          <w:bottom w:val="nil"/>
          <w:right w:val="nil"/>
          <w:between w:val="nil"/>
        </w:pBdr>
        <w:spacing w:after="0" w:line="240" w:lineRule="auto"/>
        <w:jc w:val="both"/>
        <w:rPr>
          <w:rFonts w:ascii="Arial" w:eastAsia="Arial" w:hAnsi="Arial" w:cs="Arial"/>
          <w:color w:val="000000"/>
          <w:sz w:val="24"/>
          <w:szCs w:val="24"/>
        </w:rPr>
      </w:pPr>
    </w:p>
    <w:p w14:paraId="06205319" w14:textId="5E57DAE1" w:rsidR="00D43104" w:rsidRPr="00D43104" w:rsidRDefault="00D43104" w:rsidP="00D43104">
      <w:pPr>
        <w:pBdr>
          <w:top w:val="nil"/>
          <w:left w:val="nil"/>
          <w:bottom w:val="nil"/>
          <w:right w:val="nil"/>
          <w:between w:val="nil"/>
        </w:pBdr>
        <w:spacing w:after="0" w:line="240" w:lineRule="auto"/>
        <w:jc w:val="both"/>
        <w:rPr>
          <w:rFonts w:ascii="Arial" w:eastAsia="Arial" w:hAnsi="Arial" w:cs="Arial"/>
          <w:color w:val="000000"/>
          <w:sz w:val="24"/>
          <w:szCs w:val="24"/>
        </w:rPr>
      </w:pPr>
      <w:r w:rsidRPr="00D43104">
        <w:rPr>
          <w:rFonts w:ascii="Arial" w:eastAsia="Arial" w:hAnsi="Arial" w:cs="Arial"/>
          <w:color w:val="000000"/>
          <w:sz w:val="24"/>
          <w:szCs w:val="24"/>
        </w:rPr>
        <w:t xml:space="preserve">De esta manera, la Diputada Federal, Mónica Sandoval </w:t>
      </w:r>
      <w:r w:rsidRPr="00D43104">
        <w:rPr>
          <w:rFonts w:ascii="Arial" w:eastAsia="Arial" w:hAnsi="Arial" w:cs="Arial"/>
          <w:color w:val="000000"/>
          <w:sz w:val="24"/>
          <w:szCs w:val="24"/>
        </w:rPr>
        <w:t>dio</w:t>
      </w:r>
      <w:r w:rsidRPr="00D43104">
        <w:rPr>
          <w:rFonts w:ascii="Arial" w:eastAsia="Arial" w:hAnsi="Arial" w:cs="Arial"/>
          <w:color w:val="000000"/>
          <w:sz w:val="24"/>
          <w:szCs w:val="24"/>
        </w:rPr>
        <w:t xml:space="preserve"> inicio al foro denominado, “Más Allá de los Años”, en el que se abordaron las problemáticas asociadas a la edad adulta, la necesidad de cuidados, control médico, seguridad y principalmente, salud socioemocional, una realidad menospreciada por décadas.</w:t>
      </w:r>
    </w:p>
    <w:p w14:paraId="21209FA1" w14:textId="77777777" w:rsidR="00D43104" w:rsidRPr="00D43104" w:rsidRDefault="00D43104" w:rsidP="00D43104">
      <w:pPr>
        <w:pBdr>
          <w:top w:val="nil"/>
          <w:left w:val="nil"/>
          <w:bottom w:val="nil"/>
          <w:right w:val="nil"/>
          <w:between w:val="nil"/>
        </w:pBdr>
        <w:spacing w:after="0" w:line="240" w:lineRule="auto"/>
        <w:jc w:val="both"/>
        <w:rPr>
          <w:rFonts w:ascii="Arial" w:eastAsia="Arial" w:hAnsi="Arial" w:cs="Arial"/>
          <w:color w:val="000000"/>
          <w:sz w:val="24"/>
          <w:szCs w:val="24"/>
        </w:rPr>
      </w:pPr>
    </w:p>
    <w:p w14:paraId="7B98AA24" w14:textId="77777777" w:rsidR="00D43104" w:rsidRPr="00D43104" w:rsidRDefault="00D43104" w:rsidP="00D43104">
      <w:pPr>
        <w:pBdr>
          <w:top w:val="nil"/>
          <w:left w:val="nil"/>
          <w:bottom w:val="nil"/>
          <w:right w:val="nil"/>
          <w:between w:val="nil"/>
        </w:pBdr>
        <w:spacing w:after="0" w:line="240" w:lineRule="auto"/>
        <w:jc w:val="both"/>
        <w:rPr>
          <w:rFonts w:ascii="Arial" w:eastAsia="Arial" w:hAnsi="Arial" w:cs="Arial"/>
          <w:color w:val="000000"/>
          <w:sz w:val="24"/>
          <w:szCs w:val="24"/>
        </w:rPr>
      </w:pPr>
      <w:r w:rsidRPr="00D43104">
        <w:rPr>
          <w:rFonts w:ascii="Arial" w:eastAsia="Arial" w:hAnsi="Arial" w:cs="Arial"/>
          <w:color w:val="000000"/>
          <w:sz w:val="24"/>
          <w:szCs w:val="24"/>
        </w:rPr>
        <w:t>La problemática es de alcance exponencial, al momento nuestro país registra más de 17 millones de personas mayores de 60 años, cifra que para 2050 ocupará poco más de la cuarta parte de la población total, ejerciendo una fuerte presión presupuestal y operativa para la administración pública.</w:t>
      </w:r>
    </w:p>
    <w:p w14:paraId="2AC4324C" w14:textId="77777777" w:rsidR="00D43104" w:rsidRPr="00D43104" w:rsidRDefault="00D43104" w:rsidP="00D43104">
      <w:pPr>
        <w:pBdr>
          <w:top w:val="nil"/>
          <w:left w:val="nil"/>
          <w:bottom w:val="nil"/>
          <w:right w:val="nil"/>
          <w:between w:val="nil"/>
        </w:pBdr>
        <w:spacing w:after="0" w:line="240" w:lineRule="auto"/>
        <w:jc w:val="both"/>
        <w:rPr>
          <w:rFonts w:ascii="Arial" w:eastAsia="Arial" w:hAnsi="Arial" w:cs="Arial"/>
          <w:color w:val="000000"/>
          <w:sz w:val="24"/>
          <w:szCs w:val="24"/>
        </w:rPr>
      </w:pPr>
    </w:p>
    <w:p w14:paraId="43CA53F8" w14:textId="4DF0C2A4" w:rsidR="00D43104" w:rsidRPr="00D43104" w:rsidRDefault="00D43104" w:rsidP="00D43104">
      <w:pPr>
        <w:pBdr>
          <w:top w:val="nil"/>
          <w:left w:val="nil"/>
          <w:bottom w:val="nil"/>
          <w:right w:val="nil"/>
          <w:between w:val="nil"/>
        </w:pBdr>
        <w:spacing w:after="0" w:line="240" w:lineRule="auto"/>
        <w:jc w:val="both"/>
        <w:rPr>
          <w:rFonts w:ascii="Arial" w:eastAsia="Arial" w:hAnsi="Arial" w:cs="Arial"/>
          <w:color w:val="000000"/>
          <w:sz w:val="24"/>
          <w:szCs w:val="24"/>
        </w:rPr>
      </w:pPr>
      <w:r w:rsidRPr="00D43104">
        <w:rPr>
          <w:rFonts w:ascii="Arial" w:eastAsia="Arial" w:hAnsi="Arial" w:cs="Arial"/>
          <w:color w:val="000000"/>
          <w:sz w:val="24"/>
          <w:szCs w:val="24"/>
        </w:rPr>
        <w:t>Por otro lado, en México hay unos 2.5 millones de adultos mayores viven en hogares unipersonales, en condiciones de soledad involuntaria y aislamiento social que les colocan en situación de alto</w:t>
      </w:r>
      <w:r>
        <w:rPr>
          <w:rFonts w:ascii="Arial" w:eastAsia="Arial" w:hAnsi="Arial" w:cs="Arial"/>
          <w:color w:val="000000"/>
          <w:sz w:val="24"/>
          <w:szCs w:val="24"/>
        </w:rPr>
        <w:t xml:space="preserve"> riesgo</w:t>
      </w:r>
      <w:r w:rsidRPr="00D43104">
        <w:rPr>
          <w:rFonts w:ascii="Arial" w:eastAsia="Arial" w:hAnsi="Arial" w:cs="Arial"/>
          <w:color w:val="000000"/>
          <w:sz w:val="24"/>
          <w:szCs w:val="24"/>
        </w:rPr>
        <w:t xml:space="preserve"> y </w:t>
      </w:r>
      <w:r>
        <w:rPr>
          <w:rFonts w:ascii="Arial" w:eastAsia="Arial" w:hAnsi="Arial" w:cs="Arial"/>
          <w:color w:val="000000"/>
          <w:sz w:val="24"/>
          <w:szCs w:val="24"/>
        </w:rPr>
        <w:t xml:space="preserve">los </w:t>
      </w:r>
      <w:r w:rsidRPr="00D43104">
        <w:rPr>
          <w:rFonts w:ascii="Arial" w:eastAsia="Arial" w:hAnsi="Arial" w:cs="Arial"/>
          <w:color w:val="000000"/>
          <w:sz w:val="24"/>
          <w:szCs w:val="24"/>
        </w:rPr>
        <w:t xml:space="preserve">expone al deterioro constante de sus facultades físicas y mentales o de sus funciones biológicas.  </w:t>
      </w:r>
    </w:p>
    <w:p w14:paraId="44041A13" w14:textId="77777777" w:rsidR="00D43104" w:rsidRPr="00D43104" w:rsidRDefault="00D43104" w:rsidP="00D43104">
      <w:pPr>
        <w:pBdr>
          <w:top w:val="nil"/>
          <w:left w:val="nil"/>
          <w:bottom w:val="nil"/>
          <w:right w:val="nil"/>
          <w:between w:val="nil"/>
        </w:pBdr>
        <w:spacing w:after="0" w:line="240" w:lineRule="auto"/>
        <w:jc w:val="both"/>
        <w:rPr>
          <w:rFonts w:ascii="Arial" w:eastAsia="Arial" w:hAnsi="Arial" w:cs="Arial"/>
          <w:color w:val="000000"/>
          <w:sz w:val="24"/>
          <w:szCs w:val="24"/>
        </w:rPr>
      </w:pPr>
    </w:p>
    <w:p w14:paraId="6C692198" w14:textId="77777777" w:rsidR="00D43104" w:rsidRPr="00D43104" w:rsidRDefault="00D43104" w:rsidP="00D43104">
      <w:pPr>
        <w:pBdr>
          <w:top w:val="nil"/>
          <w:left w:val="nil"/>
          <w:bottom w:val="nil"/>
          <w:right w:val="nil"/>
          <w:between w:val="nil"/>
        </w:pBdr>
        <w:spacing w:after="0" w:line="240" w:lineRule="auto"/>
        <w:jc w:val="both"/>
        <w:rPr>
          <w:rFonts w:ascii="Arial" w:eastAsia="Arial" w:hAnsi="Arial" w:cs="Arial"/>
          <w:color w:val="000000"/>
          <w:sz w:val="24"/>
          <w:szCs w:val="24"/>
        </w:rPr>
      </w:pPr>
      <w:r w:rsidRPr="00D43104">
        <w:rPr>
          <w:rFonts w:ascii="Arial" w:eastAsia="Arial" w:hAnsi="Arial" w:cs="Arial"/>
          <w:color w:val="000000"/>
          <w:sz w:val="24"/>
          <w:szCs w:val="24"/>
        </w:rPr>
        <w:t>Para atender la situación el gobierno instrumentó un programa de dispersión de recursos económicos directos que sólo actúan como placebo para solucionar las problemáticas de los adultos mayores, pues el apoyo recibido no cubre las necesidades básicas de ese sector.</w:t>
      </w:r>
    </w:p>
    <w:p w14:paraId="183AA421" w14:textId="77777777" w:rsidR="00D43104" w:rsidRPr="00D43104" w:rsidRDefault="00D43104" w:rsidP="00D43104">
      <w:pPr>
        <w:pBdr>
          <w:top w:val="nil"/>
          <w:left w:val="nil"/>
          <w:bottom w:val="nil"/>
          <w:right w:val="nil"/>
          <w:between w:val="nil"/>
        </w:pBdr>
        <w:spacing w:after="0" w:line="240" w:lineRule="auto"/>
        <w:jc w:val="both"/>
        <w:rPr>
          <w:rFonts w:ascii="Arial" w:eastAsia="Arial" w:hAnsi="Arial" w:cs="Arial"/>
          <w:color w:val="000000"/>
          <w:sz w:val="24"/>
          <w:szCs w:val="24"/>
        </w:rPr>
      </w:pPr>
    </w:p>
    <w:p w14:paraId="1CB74CA6" w14:textId="18248D69" w:rsidR="00D43104" w:rsidRPr="00D43104" w:rsidRDefault="00D43104" w:rsidP="00D43104">
      <w:pPr>
        <w:pBdr>
          <w:top w:val="nil"/>
          <w:left w:val="nil"/>
          <w:bottom w:val="nil"/>
          <w:right w:val="nil"/>
          <w:between w:val="nil"/>
        </w:pBdr>
        <w:spacing w:after="0" w:line="240" w:lineRule="auto"/>
        <w:jc w:val="both"/>
        <w:rPr>
          <w:rFonts w:ascii="Arial" w:eastAsia="Arial" w:hAnsi="Arial" w:cs="Arial"/>
          <w:color w:val="000000"/>
          <w:sz w:val="24"/>
          <w:szCs w:val="24"/>
        </w:rPr>
      </w:pPr>
      <w:r w:rsidRPr="00D43104">
        <w:rPr>
          <w:rFonts w:ascii="Arial" w:eastAsia="Arial" w:hAnsi="Arial" w:cs="Arial"/>
          <w:color w:val="000000"/>
          <w:sz w:val="24"/>
          <w:szCs w:val="24"/>
        </w:rPr>
        <w:t xml:space="preserve">“El verdadero bienestar requiere salud integral, seguridad social y, de manera urgente, un sistema de cuidados y atención psicosocial”, manifestó </w:t>
      </w:r>
      <w:r>
        <w:rPr>
          <w:rFonts w:ascii="Arial" w:eastAsia="Arial" w:hAnsi="Arial" w:cs="Arial"/>
          <w:color w:val="000000"/>
          <w:sz w:val="24"/>
          <w:szCs w:val="24"/>
        </w:rPr>
        <w:t xml:space="preserve">la congresista del PRI </w:t>
      </w:r>
      <w:r w:rsidRPr="00D43104">
        <w:rPr>
          <w:rFonts w:ascii="Arial" w:eastAsia="Arial" w:hAnsi="Arial" w:cs="Arial"/>
          <w:color w:val="000000"/>
          <w:sz w:val="24"/>
          <w:szCs w:val="24"/>
        </w:rPr>
        <w:t xml:space="preserve">al referir que la depresión en adultos mayores se ha malentendido como </w:t>
      </w:r>
      <w:r w:rsidRPr="00D43104">
        <w:rPr>
          <w:rFonts w:ascii="Arial" w:eastAsia="Arial" w:hAnsi="Arial" w:cs="Arial"/>
          <w:color w:val="000000"/>
          <w:sz w:val="24"/>
          <w:szCs w:val="24"/>
        </w:rPr>
        <w:lastRenderedPageBreak/>
        <w:t xml:space="preserve">una característica de esa etapa, cuando en realidad se trata de un problema de salud pública.   </w:t>
      </w:r>
    </w:p>
    <w:p w14:paraId="3F043ACC" w14:textId="77777777" w:rsidR="00D43104" w:rsidRPr="00D43104" w:rsidRDefault="00D43104" w:rsidP="00D43104">
      <w:pPr>
        <w:pBdr>
          <w:top w:val="nil"/>
          <w:left w:val="nil"/>
          <w:bottom w:val="nil"/>
          <w:right w:val="nil"/>
          <w:between w:val="nil"/>
        </w:pBdr>
        <w:spacing w:after="0" w:line="240" w:lineRule="auto"/>
        <w:jc w:val="both"/>
        <w:rPr>
          <w:rFonts w:ascii="Arial" w:eastAsia="Arial" w:hAnsi="Arial" w:cs="Arial"/>
          <w:color w:val="000000"/>
          <w:sz w:val="24"/>
          <w:szCs w:val="24"/>
        </w:rPr>
      </w:pPr>
    </w:p>
    <w:p w14:paraId="20506A52" w14:textId="77777777" w:rsidR="00D43104" w:rsidRPr="00D43104" w:rsidRDefault="00D43104" w:rsidP="00D43104">
      <w:pPr>
        <w:pBdr>
          <w:top w:val="nil"/>
          <w:left w:val="nil"/>
          <w:bottom w:val="nil"/>
          <w:right w:val="nil"/>
          <w:between w:val="nil"/>
        </w:pBdr>
        <w:spacing w:after="0" w:line="240" w:lineRule="auto"/>
        <w:jc w:val="both"/>
        <w:rPr>
          <w:rFonts w:ascii="Arial" w:eastAsia="Arial" w:hAnsi="Arial" w:cs="Arial"/>
          <w:color w:val="000000"/>
          <w:sz w:val="24"/>
          <w:szCs w:val="24"/>
        </w:rPr>
      </w:pPr>
      <w:r w:rsidRPr="00D43104">
        <w:rPr>
          <w:rFonts w:ascii="Arial" w:eastAsia="Arial" w:hAnsi="Arial" w:cs="Arial"/>
          <w:color w:val="000000"/>
          <w:sz w:val="24"/>
          <w:szCs w:val="24"/>
        </w:rPr>
        <w:t xml:space="preserve">Los datos nos obligan a actuar: en México existen alrededor de 2.5 millones de hogares donde una persona adulta mayor vive completamente sola. La soledad no deseada y el aislamiento social no son simples estados de ánimo; son factores de riesgo directos que aceleran la fragilidad física, deterioran las funciones biológicas y abren la puerta a trastornos depresivos severos.   </w:t>
      </w:r>
    </w:p>
    <w:p w14:paraId="480B86D5" w14:textId="77777777" w:rsidR="00D43104" w:rsidRPr="00D43104" w:rsidRDefault="00D43104" w:rsidP="00D43104">
      <w:pPr>
        <w:pBdr>
          <w:top w:val="nil"/>
          <w:left w:val="nil"/>
          <w:bottom w:val="nil"/>
          <w:right w:val="nil"/>
          <w:between w:val="nil"/>
        </w:pBdr>
        <w:spacing w:after="0" w:line="240" w:lineRule="auto"/>
        <w:jc w:val="both"/>
        <w:rPr>
          <w:rFonts w:ascii="Arial" w:eastAsia="Arial" w:hAnsi="Arial" w:cs="Arial"/>
          <w:color w:val="000000"/>
          <w:sz w:val="24"/>
          <w:szCs w:val="24"/>
        </w:rPr>
      </w:pPr>
    </w:p>
    <w:p w14:paraId="2232C53F" w14:textId="2C76D921" w:rsidR="00623FC5" w:rsidRDefault="00D43104" w:rsidP="00623FC5">
      <w:pPr>
        <w:pBdr>
          <w:top w:val="nil"/>
          <w:left w:val="nil"/>
          <w:bottom w:val="nil"/>
          <w:right w:val="nil"/>
          <w:between w:val="nil"/>
        </w:pBdr>
        <w:spacing w:after="0" w:line="240" w:lineRule="auto"/>
        <w:jc w:val="both"/>
        <w:rPr>
          <w:rFonts w:ascii="Arial" w:eastAsia="Arial" w:hAnsi="Arial" w:cs="Arial"/>
          <w:color w:val="000000"/>
          <w:sz w:val="24"/>
          <w:szCs w:val="24"/>
        </w:rPr>
      </w:pPr>
      <w:r w:rsidRPr="00D43104">
        <w:rPr>
          <w:rFonts w:ascii="Arial" w:eastAsia="Arial" w:hAnsi="Arial" w:cs="Arial"/>
          <w:color w:val="000000"/>
          <w:sz w:val="24"/>
          <w:szCs w:val="24"/>
        </w:rPr>
        <w:t xml:space="preserve">En ese sentido, </w:t>
      </w:r>
      <w:r>
        <w:rPr>
          <w:rFonts w:ascii="Arial" w:eastAsia="Arial" w:hAnsi="Arial" w:cs="Arial"/>
          <w:color w:val="000000"/>
          <w:sz w:val="24"/>
          <w:szCs w:val="24"/>
        </w:rPr>
        <w:t xml:space="preserve">la diputada Mónica Sandoval </w:t>
      </w:r>
      <w:r w:rsidRPr="00D43104">
        <w:rPr>
          <w:rFonts w:ascii="Arial" w:eastAsia="Arial" w:hAnsi="Arial" w:cs="Arial"/>
          <w:color w:val="000000"/>
          <w:sz w:val="24"/>
          <w:szCs w:val="24"/>
        </w:rPr>
        <w:t>recordó su iniciativa de modificación a la Ley General de Salud, con la que se establece que las acciones del Estado en materia de salud mental contemplen de manera obligatoria la detección y atención de los efectos derivados de la soledad no deseada y del aislamiento social en las personas adultas mayores.</w:t>
      </w:r>
    </w:p>
    <w:p w14:paraId="0DAE6CBC" w14:textId="77777777" w:rsidR="00623FC5" w:rsidRDefault="00623FC5" w:rsidP="00623FC5">
      <w:pPr>
        <w:pBdr>
          <w:top w:val="nil"/>
          <w:left w:val="nil"/>
          <w:bottom w:val="nil"/>
          <w:right w:val="nil"/>
          <w:between w:val="nil"/>
        </w:pBdr>
        <w:spacing w:after="0" w:line="240" w:lineRule="auto"/>
        <w:jc w:val="both"/>
        <w:rPr>
          <w:rFonts w:ascii="Arial" w:eastAsia="Arial" w:hAnsi="Arial" w:cs="Arial"/>
          <w:color w:val="000000"/>
          <w:sz w:val="24"/>
          <w:szCs w:val="24"/>
        </w:rPr>
      </w:pPr>
    </w:p>
    <w:p w14:paraId="478D8CA1" w14:textId="166B6ED0" w:rsidR="003D6696" w:rsidRDefault="0091415D" w:rsidP="00D43104">
      <w:pPr>
        <w:pBdr>
          <w:top w:val="nil"/>
          <w:left w:val="nil"/>
          <w:bottom w:val="nil"/>
          <w:right w:val="nil"/>
          <w:between w:val="nil"/>
        </w:pBdr>
        <w:spacing w:after="0" w:line="240" w:lineRule="auto"/>
        <w:jc w:val="center"/>
        <w:rPr>
          <w:rFonts w:ascii="Arial" w:eastAsia="Arial" w:hAnsi="Arial" w:cs="Arial"/>
          <w:bCs/>
          <w:i/>
          <w:iCs/>
          <w:sz w:val="24"/>
          <w:szCs w:val="24"/>
        </w:rPr>
      </w:pPr>
      <w:r>
        <w:rPr>
          <w:rFonts w:ascii="Arial" w:eastAsia="Arial" w:hAnsi="Arial" w:cs="Arial"/>
          <w:color w:val="000000"/>
          <w:sz w:val="24"/>
          <w:szCs w:val="24"/>
        </w:rPr>
        <w:t>-oo-0-oo-</w:t>
      </w:r>
    </w:p>
    <w:sectPr w:rsidR="003D6696">
      <w:headerReference w:type="default" r:id="rId8"/>
      <w:pgSz w:w="12240" w:h="15840"/>
      <w:pgMar w:top="2230"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7387A" w14:textId="77777777" w:rsidR="00DE3AF1" w:rsidRDefault="00DE3AF1">
      <w:pPr>
        <w:spacing w:after="0" w:line="240" w:lineRule="auto"/>
      </w:pPr>
      <w:r>
        <w:separator/>
      </w:r>
    </w:p>
  </w:endnote>
  <w:endnote w:type="continuationSeparator" w:id="0">
    <w:p w14:paraId="1A755902" w14:textId="77777777" w:rsidR="00DE3AF1" w:rsidRDefault="00DE3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B8A11F3E-7FCA-4083-89E6-E94FEC19593F}"/>
  </w:font>
  <w:font w:name="Noto Sans Symbols">
    <w:altName w:val="Calibri"/>
    <w:charset w:val="00"/>
    <w:family w:val="swiss"/>
    <w:pitch w:val="variable"/>
    <w:sig w:usb0="E00082FF" w:usb1="400078FF" w:usb2="00000021" w:usb3="00000000" w:csb0="0000019F" w:csb1="00000000"/>
    <w:embedRegular r:id="rId2" w:fontKey="{A38B2D76-1E9F-4671-8C8E-C39F31BDE596}"/>
  </w:font>
  <w:font w:name="Calibri">
    <w:panose1 w:val="020F0502020204030204"/>
    <w:charset w:val="00"/>
    <w:family w:val="swiss"/>
    <w:pitch w:val="variable"/>
    <w:sig w:usb0="E4002EFF" w:usb1="C200247B" w:usb2="00000009" w:usb3="00000000" w:csb0="000001FF" w:csb1="00000000"/>
    <w:embedRegular r:id="rId3" w:fontKey="{CFCE4EAF-C608-4848-BA0A-B050C906F1EB}"/>
    <w:embedBold r:id="rId4" w:fontKey="{F9F6B4E3-5806-484C-859F-8A4AA7FDFBD6}"/>
  </w:font>
  <w:font w:name="Georgia">
    <w:panose1 w:val="02040502050405020303"/>
    <w:charset w:val="00"/>
    <w:family w:val="roman"/>
    <w:pitch w:val="variable"/>
    <w:sig w:usb0="00000287" w:usb1="00000000" w:usb2="00000000" w:usb3="00000000" w:csb0="0000009F" w:csb1="00000000"/>
    <w:embedItalic r:id="rId5" w:fontKey="{D0631FF3-B16A-4667-B9F9-B6695B1DF4F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B28FE0E8-38D9-4BA7-AB82-B4D35258419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E614A" w14:textId="77777777" w:rsidR="00DE3AF1" w:rsidRDefault="00DE3AF1">
      <w:pPr>
        <w:spacing w:after="0" w:line="240" w:lineRule="auto"/>
      </w:pPr>
      <w:r>
        <w:separator/>
      </w:r>
    </w:p>
  </w:footnote>
  <w:footnote w:type="continuationSeparator" w:id="0">
    <w:p w14:paraId="492E0519" w14:textId="77777777" w:rsidR="00DE3AF1" w:rsidRDefault="00DE3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B503" w14:textId="77777777" w:rsidR="009C33D7" w:rsidRDefault="00AC20EB">
    <w:pPr>
      <w:spacing w:after="0"/>
      <w:jc w:val="center"/>
      <w:rPr>
        <w:color w:val="000000"/>
        <w:sz w:val="20"/>
        <w:szCs w:val="20"/>
      </w:rPr>
    </w:pPr>
    <w:r>
      <w:rPr>
        <w:rFonts w:ascii="Arial" w:eastAsia="Arial" w:hAnsi="Arial" w:cs="Arial"/>
        <w:noProof/>
      </w:rPr>
      <w:drawing>
        <wp:anchor distT="0" distB="0" distL="0" distR="0" simplePos="0" relativeHeight="251658240" behindDoc="1" locked="0" layoutInCell="1" hidden="0" allowOverlap="1" wp14:anchorId="26920E4B" wp14:editId="4C3B16D5">
          <wp:simplePos x="0" y="0"/>
          <wp:positionH relativeFrom="page">
            <wp:posOffset>-4445</wp:posOffset>
          </wp:positionH>
          <wp:positionV relativeFrom="page">
            <wp:posOffset>265150</wp:posOffset>
          </wp:positionV>
          <wp:extent cx="7781925" cy="9867900"/>
          <wp:effectExtent l="0" t="0" r="0" b="0"/>
          <wp:wrapNone/>
          <wp:docPr id="152248138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81925" cy="9867900"/>
                  </a:xfrm>
                  <a:prstGeom prst="rect">
                    <a:avLst/>
                  </a:prstGeom>
                  <a:ln/>
                </pic:spPr>
              </pic:pic>
            </a:graphicData>
          </a:graphic>
        </wp:anchor>
      </w:drawing>
    </w:r>
    <w:r>
      <w:rPr>
        <w:rFonts w:ascii="Arial" w:eastAsia="Arial" w:hAnsi="Arial" w:cs="Arial"/>
      </w:rPr>
      <w:t>"2026, Año de Margarita Maza Parada" LXVI Legislatura. “Soberanía y Justicia Social”</w:t>
    </w:r>
  </w:p>
  <w:p w14:paraId="1A000A56" w14:textId="77777777" w:rsidR="009C33D7" w:rsidRDefault="009C33D7">
    <w:pPr>
      <w:pBdr>
        <w:top w:val="nil"/>
        <w:left w:val="nil"/>
        <w:bottom w:val="nil"/>
        <w:right w:val="nil"/>
        <w:between w:val="nil"/>
      </w:pBdr>
      <w:tabs>
        <w:tab w:val="center" w:pos="4419"/>
        <w:tab w:val="right" w:pos="8838"/>
      </w:tabs>
      <w:spacing w:after="0" w:line="240" w:lineRule="auto"/>
      <w:rPr>
        <w:color w:val="000000"/>
      </w:rPr>
    </w:pPr>
  </w:p>
  <w:p w14:paraId="0E993B58" w14:textId="77777777" w:rsidR="009C33D7" w:rsidRDefault="009C33D7">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4808"/>
    <w:multiLevelType w:val="hybridMultilevel"/>
    <w:tmpl w:val="5F666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0038AA"/>
    <w:multiLevelType w:val="hybridMultilevel"/>
    <w:tmpl w:val="37C4DC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0A2E3F"/>
    <w:multiLevelType w:val="hybridMultilevel"/>
    <w:tmpl w:val="B48E4A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207D04"/>
    <w:multiLevelType w:val="hybridMultilevel"/>
    <w:tmpl w:val="C3ECED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4F9D0BA"/>
    <w:multiLevelType w:val="hybridMultilevel"/>
    <w:tmpl w:val="69C299F4"/>
    <w:lvl w:ilvl="0" w:tplc="BC3E4C3E">
      <w:start w:val="1"/>
      <w:numFmt w:val="bullet"/>
      <w:lvlText w:val="-"/>
      <w:lvlJc w:val="left"/>
      <w:pPr>
        <w:ind w:left="720" w:hanging="360"/>
      </w:pPr>
      <w:rPr>
        <w:rFonts w:ascii="Aptos" w:hAnsi="Aptos" w:hint="default"/>
      </w:rPr>
    </w:lvl>
    <w:lvl w:ilvl="1" w:tplc="7C5A07C0">
      <w:start w:val="1"/>
      <w:numFmt w:val="bullet"/>
      <w:lvlText w:val="o"/>
      <w:lvlJc w:val="left"/>
      <w:pPr>
        <w:ind w:left="1440" w:hanging="360"/>
      </w:pPr>
      <w:rPr>
        <w:rFonts w:ascii="Courier New" w:hAnsi="Courier New" w:hint="default"/>
      </w:rPr>
    </w:lvl>
    <w:lvl w:ilvl="2" w:tplc="8E9A50C2">
      <w:start w:val="1"/>
      <w:numFmt w:val="bullet"/>
      <w:lvlText w:val=""/>
      <w:lvlJc w:val="left"/>
      <w:pPr>
        <w:ind w:left="2160" w:hanging="360"/>
      </w:pPr>
      <w:rPr>
        <w:rFonts w:ascii="Wingdings" w:hAnsi="Wingdings" w:hint="default"/>
      </w:rPr>
    </w:lvl>
    <w:lvl w:ilvl="3" w:tplc="767E4C98">
      <w:start w:val="1"/>
      <w:numFmt w:val="bullet"/>
      <w:lvlText w:val=""/>
      <w:lvlJc w:val="left"/>
      <w:pPr>
        <w:ind w:left="2880" w:hanging="360"/>
      </w:pPr>
      <w:rPr>
        <w:rFonts w:ascii="Symbol" w:hAnsi="Symbol" w:hint="default"/>
      </w:rPr>
    </w:lvl>
    <w:lvl w:ilvl="4" w:tplc="EBDCE01A">
      <w:start w:val="1"/>
      <w:numFmt w:val="bullet"/>
      <w:lvlText w:val="o"/>
      <w:lvlJc w:val="left"/>
      <w:pPr>
        <w:ind w:left="3600" w:hanging="360"/>
      </w:pPr>
      <w:rPr>
        <w:rFonts w:ascii="Courier New" w:hAnsi="Courier New" w:hint="default"/>
      </w:rPr>
    </w:lvl>
    <w:lvl w:ilvl="5" w:tplc="F68CEDDE">
      <w:start w:val="1"/>
      <w:numFmt w:val="bullet"/>
      <w:lvlText w:val=""/>
      <w:lvlJc w:val="left"/>
      <w:pPr>
        <w:ind w:left="4320" w:hanging="360"/>
      </w:pPr>
      <w:rPr>
        <w:rFonts w:ascii="Wingdings" w:hAnsi="Wingdings" w:hint="default"/>
      </w:rPr>
    </w:lvl>
    <w:lvl w:ilvl="6" w:tplc="261C7D96">
      <w:start w:val="1"/>
      <w:numFmt w:val="bullet"/>
      <w:lvlText w:val=""/>
      <w:lvlJc w:val="left"/>
      <w:pPr>
        <w:ind w:left="5040" w:hanging="360"/>
      </w:pPr>
      <w:rPr>
        <w:rFonts w:ascii="Symbol" w:hAnsi="Symbol" w:hint="default"/>
      </w:rPr>
    </w:lvl>
    <w:lvl w:ilvl="7" w:tplc="50449CFC">
      <w:start w:val="1"/>
      <w:numFmt w:val="bullet"/>
      <w:lvlText w:val="o"/>
      <w:lvlJc w:val="left"/>
      <w:pPr>
        <w:ind w:left="5760" w:hanging="360"/>
      </w:pPr>
      <w:rPr>
        <w:rFonts w:ascii="Courier New" w:hAnsi="Courier New" w:hint="default"/>
      </w:rPr>
    </w:lvl>
    <w:lvl w:ilvl="8" w:tplc="E7E82CFA">
      <w:start w:val="1"/>
      <w:numFmt w:val="bullet"/>
      <w:lvlText w:val=""/>
      <w:lvlJc w:val="left"/>
      <w:pPr>
        <w:ind w:left="6480" w:hanging="360"/>
      </w:pPr>
      <w:rPr>
        <w:rFonts w:ascii="Wingdings" w:hAnsi="Wingdings" w:hint="default"/>
      </w:rPr>
    </w:lvl>
  </w:abstractNum>
  <w:abstractNum w:abstractNumId="5" w15:restartNumberingAfterBreak="0">
    <w:nsid w:val="1C314094"/>
    <w:multiLevelType w:val="hybridMultilevel"/>
    <w:tmpl w:val="3B1642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270654E"/>
    <w:multiLevelType w:val="hybridMultilevel"/>
    <w:tmpl w:val="72CA4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5C231FF"/>
    <w:multiLevelType w:val="hybridMultilevel"/>
    <w:tmpl w:val="948C36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5B8F5E"/>
    <w:multiLevelType w:val="hybridMultilevel"/>
    <w:tmpl w:val="D9F8B64A"/>
    <w:lvl w:ilvl="0" w:tplc="E812A014">
      <w:start w:val="1"/>
      <w:numFmt w:val="bullet"/>
      <w:lvlText w:val="-"/>
      <w:lvlJc w:val="left"/>
      <w:pPr>
        <w:ind w:left="720" w:hanging="360"/>
      </w:pPr>
      <w:rPr>
        <w:rFonts w:ascii="Aptos" w:hAnsi="Aptos" w:hint="default"/>
      </w:rPr>
    </w:lvl>
    <w:lvl w:ilvl="1" w:tplc="8AAEB392">
      <w:start w:val="1"/>
      <w:numFmt w:val="bullet"/>
      <w:lvlText w:val="o"/>
      <w:lvlJc w:val="left"/>
      <w:pPr>
        <w:ind w:left="1440" w:hanging="360"/>
      </w:pPr>
      <w:rPr>
        <w:rFonts w:ascii="Courier New" w:hAnsi="Courier New" w:hint="default"/>
      </w:rPr>
    </w:lvl>
    <w:lvl w:ilvl="2" w:tplc="5B264DF4">
      <w:start w:val="1"/>
      <w:numFmt w:val="bullet"/>
      <w:lvlText w:val=""/>
      <w:lvlJc w:val="left"/>
      <w:pPr>
        <w:ind w:left="2160" w:hanging="360"/>
      </w:pPr>
      <w:rPr>
        <w:rFonts w:ascii="Wingdings" w:hAnsi="Wingdings" w:hint="default"/>
      </w:rPr>
    </w:lvl>
    <w:lvl w:ilvl="3" w:tplc="14AEDCE2">
      <w:start w:val="1"/>
      <w:numFmt w:val="bullet"/>
      <w:lvlText w:val=""/>
      <w:lvlJc w:val="left"/>
      <w:pPr>
        <w:ind w:left="2880" w:hanging="360"/>
      </w:pPr>
      <w:rPr>
        <w:rFonts w:ascii="Symbol" w:hAnsi="Symbol" w:hint="default"/>
      </w:rPr>
    </w:lvl>
    <w:lvl w:ilvl="4" w:tplc="64104E34">
      <w:start w:val="1"/>
      <w:numFmt w:val="bullet"/>
      <w:lvlText w:val="o"/>
      <w:lvlJc w:val="left"/>
      <w:pPr>
        <w:ind w:left="3600" w:hanging="360"/>
      </w:pPr>
      <w:rPr>
        <w:rFonts w:ascii="Courier New" w:hAnsi="Courier New" w:hint="default"/>
      </w:rPr>
    </w:lvl>
    <w:lvl w:ilvl="5" w:tplc="A9107262">
      <w:start w:val="1"/>
      <w:numFmt w:val="bullet"/>
      <w:lvlText w:val=""/>
      <w:lvlJc w:val="left"/>
      <w:pPr>
        <w:ind w:left="4320" w:hanging="360"/>
      </w:pPr>
      <w:rPr>
        <w:rFonts w:ascii="Wingdings" w:hAnsi="Wingdings" w:hint="default"/>
      </w:rPr>
    </w:lvl>
    <w:lvl w:ilvl="6" w:tplc="9140DCB8">
      <w:start w:val="1"/>
      <w:numFmt w:val="bullet"/>
      <w:lvlText w:val=""/>
      <w:lvlJc w:val="left"/>
      <w:pPr>
        <w:ind w:left="5040" w:hanging="360"/>
      </w:pPr>
      <w:rPr>
        <w:rFonts w:ascii="Symbol" w:hAnsi="Symbol" w:hint="default"/>
      </w:rPr>
    </w:lvl>
    <w:lvl w:ilvl="7" w:tplc="2236C63C">
      <w:start w:val="1"/>
      <w:numFmt w:val="bullet"/>
      <w:lvlText w:val="o"/>
      <w:lvlJc w:val="left"/>
      <w:pPr>
        <w:ind w:left="5760" w:hanging="360"/>
      </w:pPr>
      <w:rPr>
        <w:rFonts w:ascii="Courier New" w:hAnsi="Courier New" w:hint="default"/>
      </w:rPr>
    </w:lvl>
    <w:lvl w:ilvl="8" w:tplc="70FAB104">
      <w:start w:val="1"/>
      <w:numFmt w:val="bullet"/>
      <w:lvlText w:val=""/>
      <w:lvlJc w:val="left"/>
      <w:pPr>
        <w:ind w:left="6480" w:hanging="360"/>
      </w:pPr>
      <w:rPr>
        <w:rFonts w:ascii="Wingdings" w:hAnsi="Wingdings" w:hint="default"/>
      </w:rPr>
    </w:lvl>
  </w:abstractNum>
  <w:abstractNum w:abstractNumId="9" w15:restartNumberingAfterBreak="0">
    <w:nsid w:val="38F37B9C"/>
    <w:multiLevelType w:val="multilevel"/>
    <w:tmpl w:val="C3CE5C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9502C9"/>
    <w:multiLevelType w:val="hybridMultilevel"/>
    <w:tmpl w:val="1220C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C9E71FA"/>
    <w:multiLevelType w:val="hybridMultilevel"/>
    <w:tmpl w:val="99F4C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0EE5779"/>
    <w:multiLevelType w:val="hybridMultilevel"/>
    <w:tmpl w:val="FD9A8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2E5424F"/>
    <w:multiLevelType w:val="hybridMultilevel"/>
    <w:tmpl w:val="211CAE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3A0C4BA"/>
    <w:multiLevelType w:val="hybridMultilevel"/>
    <w:tmpl w:val="C372A308"/>
    <w:lvl w:ilvl="0" w:tplc="1898FA88">
      <w:start w:val="1"/>
      <w:numFmt w:val="bullet"/>
      <w:lvlText w:val="-"/>
      <w:lvlJc w:val="left"/>
      <w:pPr>
        <w:ind w:left="720" w:hanging="360"/>
      </w:pPr>
      <w:rPr>
        <w:rFonts w:ascii="Aptos" w:hAnsi="Aptos" w:hint="default"/>
      </w:rPr>
    </w:lvl>
    <w:lvl w:ilvl="1" w:tplc="BB72B194">
      <w:start w:val="1"/>
      <w:numFmt w:val="bullet"/>
      <w:lvlText w:val="o"/>
      <w:lvlJc w:val="left"/>
      <w:pPr>
        <w:ind w:left="1440" w:hanging="360"/>
      </w:pPr>
      <w:rPr>
        <w:rFonts w:ascii="Courier New" w:hAnsi="Courier New" w:hint="default"/>
      </w:rPr>
    </w:lvl>
    <w:lvl w:ilvl="2" w:tplc="0C9C0FF6">
      <w:start w:val="1"/>
      <w:numFmt w:val="bullet"/>
      <w:lvlText w:val=""/>
      <w:lvlJc w:val="left"/>
      <w:pPr>
        <w:ind w:left="2160" w:hanging="360"/>
      </w:pPr>
      <w:rPr>
        <w:rFonts w:ascii="Wingdings" w:hAnsi="Wingdings" w:hint="default"/>
      </w:rPr>
    </w:lvl>
    <w:lvl w:ilvl="3" w:tplc="97365BF0">
      <w:start w:val="1"/>
      <w:numFmt w:val="bullet"/>
      <w:lvlText w:val=""/>
      <w:lvlJc w:val="left"/>
      <w:pPr>
        <w:ind w:left="2880" w:hanging="360"/>
      </w:pPr>
      <w:rPr>
        <w:rFonts w:ascii="Symbol" w:hAnsi="Symbol" w:hint="default"/>
      </w:rPr>
    </w:lvl>
    <w:lvl w:ilvl="4" w:tplc="8B20B780">
      <w:start w:val="1"/>
      <w:numFmt w:val="bullet"/>
      <w:lvlText w:val="o"/>
      <w:lvlJc w:val="left"/>
      <w:pPr>
        <w:ind w:left="3600" w:hanging="360"/>
      </w:pPr>
      <w:rPr>
        <w:rFonts w:ascii="Courier New" w:hAnsi="Courier New" w:hint="default"/>
      </w:rPr>
    </w:lvl>
    <w:lvl w:ilvl="5" w:tplc="51AC83F2">
      <w:start w:val="1"/>
      <w:numFmt w:val="bullet"/>
      <w:lvlText w:val=""/>
      <w:lvlJc w:val="left"/>
      <w:pPr>
        <w:ind w:left="4320" w:hanging="360"/>
      </w:pPr>
      <w:rPr>
        <w:rFonts w:ascii="Wingdings" w:hAnsi="Wingdings" w:hint="default"/>
      </w:rPr>
    </w:lvl>
    <w:lvl w:ilvl="6" w:tplc="41E697C0">
      <w:start w:val="1"/>
      <w:numFmt w:val="bullet"/>
      <w:lvlText w:val=""/>
      <w:lvlJc w:val="left"/>
      <w:pPr>
        <w:ind w:left="5040" w:hanging="360"/>
      </w:pPr>
      <w:rPr>
        <w:rFonts w:ascii="Symbol" w:hAnsi="Symbol" w:hint="default"/>
      </w:rPr>
    </w:lvl>
    <w:lvl w:ilvl="7" w:tplc="1FCC3940">
      <w:start w:val="1"/>
      <w:numFmt w:val="bullet"/>
      <w:lvlText w:val="o"/>
      <w:lvlJc w:val="left"/>
      <w:pPr>
        <w:ind w:left="5760" w:hanging="360"/>
      </w:pPr>
      <w:rPr>
        <w:rFonts w:ascii="Courier New" w:hAnsi="Courier New" w:hint="default"/>
      </w:rPr>
    </w:lvl>
    <w:lvl w:ilvl="8" w:tplc="9BF6C214">
      <w:start w:val="1"/>
      <w:numFmt w:val="bullet"/>
      <w:lvlText w:val=""/>
      <w:lvlJc w:val="left"/>
      <w:pPr>
        <w:ind w:left="6480" w:hanging="360"/>
      </w:pPr>
      <w:rPr>
        <w:rFonts w:ascii="Wingdings" w:hAnsi="Wingdings" w:hint="default"/>
      </w:rPr>
    </w:lvl>
  </w:abstractNum>
  <w:abstractNum w:abstractNumId="15" w15:restartNumberingAfterBreak="0">
    <w:nsid w:val="63B31E20"/>
    <w:multiLevelType w:val="multilevel"/>
    <w:tmpl w:val="EA14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3CAE1E"/>
    <w:multiLevelType w:val="hybridMultilevel"/>
    <w:tmpl w:val="EAC42114"/>
    <w:lvl w:ilvl="0" w:tplc="63F05010">
      <w:start w:val="1"/>
      <w:numFmt w:val="bullet"/>
      <w:lvlText w:val="-"/>
      <w:lvlJc w:val="left"/>
      <w:pPr>
        <w:ind w:left="720" w:hanging="360"/>
      </w:pPr>
      <w:rPr>
        <w:rFonts w:ascii="Aptos" w:hAnsi="Aptos" w:hint="default"/>
      </w:rPr>
    </w:lvl>
    <w:lvl w:ilvl="1" w:tplc="E0ACE69C">
      <w:start w:val="1"/>
      <w:numFmt w:val="bullet"/>
      <w:lvlText w:val="o"/>
      <w:lvlJc w:val="left"/>
      <w:pPr>
        <w:ind w:left="1440" w:hanging="360"/>
      </w:pPr>
      <w:rPr>
        <w:rFonts w:ascii="Courier New" w:hAnsi="Courier New" w:hint="default"/>
      </w:rPr>
    </w:lvl>
    <w:lvl w:ilvl="2" w:tplc="7A0A73F0">
      <w:start w:val="1"/>
      <w:numFmt w:val="bullet"/>
      <w:lvlText w:val=""/>
      <w:lvlJc w:val="left"/>
      <w:pPr>
        <w:ind w:left="2160" w:hanging="360"/>
      </w:pPr>
      <w:rPr>
        <w:rFonts w:ascii="Wingdings" w:hAnsi="Wingdings" w:hint="default"/>
      </w:rPr>
    </w:lvl>
    <w:lvl w:ilvl="3" w:tplc="2764A4A0">
      <w:start w:val="1"/>
      <w:numFmt w:val="bullet"/>
      <w:lvlText w:val=""/>
      <w:lvlJc w:val="left"/>
      <w:pPr>
        <w:ind w:left="2880" w:hanging="360"/>
      </w:pPr>
      <w:rPr>
        <w:rFonts w:ascii="Symbol" w:hAnsi="Symbol" w:hint="default"/>
      </w:rPr>
    </w:lvl>
    <w:lvl w:ilvl="4" w:tplc="2FB21848">
      <w:start w:val="1"/>
      <w:numFmt w:val="bullet"/>
      <w:lvlText w:val="o"/>
      <w:lvlJc w:val="left"/>
      <w:pPr>
        <w:ind w:left="3600" w:hanging="360"/>
      </w:pPr>
      <w:rPr>
        <w:rFonts w:ascii="Courier New" w:hAnsi="Courier New" w:hint="default"/>
      </w:rPr>
    </w:lvl>
    <w:lvl w:ilvl="5" w:tplc="FED020BE">
      <w:start w:val="1"/>
      <w:numFmt w:val="bullet"/>
      <w:lvlText w:val=""/>
      <w:lvlJc w:val="left"/>
      <w:pPr>
        <w:ind w:left="4320" w:hanging="360"/>
      </w:pPr>
      <w:rPr>
        <w:rFonts w:ascii="Wingdings" w:hAnsi="Wingdings" w:hint="default"/>
      </w:rPr>
    </w:lvl>
    <w:lvl w:ilvl="6" w:tplc="9FB444F6">
      <w:start w:val="1"/>
      <w:numFmt w:val="bullet"/>
      <w:lvlText w:val=""/>
      <w:lvlJc w:val="left"/>
      <w:pPr>
        <w:ind w:left="5040" w:hanging="360"/>
      </w:pPr>
      <w:rPr>
        <w:rFonts w:ascii="Symbol" w:hAnsi="Symbol" w:hint="default"/>
      </w:rPr>
    </w:lvl>
    <w:lvl w:ilvl="7" w:tplc="1B3C4F60">
      <w:start w:val="1"/>
      <w:numFmt w:val="bullet"/>
      <w:lvlText w:val="o"/>
      <w:lvlJc w:val="left"/>
      <w:pPr>
        <w:ind w:left="5760" w:hanging="360"/>
      </w:pPr>
      <w:rPr>
        <w:rFonts w:ascii="Courier New" w:hAnsi="Courier New" w:hint="default"/>
      </w:rPr>
    </w:lvl>
    <w:lvl w:ilvl="8" w:tplc="87183142">
      <w:start w:val="1"/>
      <w:numFmt w:val="bullet"/>
      <w:lvlText w:val=""/>
      <w:lvlJc w:val="left"/>
      <w:pPr>
        <w:ind w:left="6480" w:hanging="360"/>
      </w:pPr>
      <w:rPr>
        <w:rFonts w:ascii="Wingdings" w:hAnsi="Wingdings" w:hint="default"/>
      </w:rPr>
    </w:lvl>
  </w:abstractNum>
  <w:abstractNum w:abstractNumId="17" w15:restartNumberingAfterBreak="0">
    <w:nsid w:val="7263144C"/>
    <w:multiLevelType w:val="hybridMultilevel"/>
    <w:tmpl w:val="B91CD51C"/>
    <w:lvl w:ilvl="0" w:tplc="1D3CEF92">
      <w:start w:val="1"/>
      <w:numFmt w:val="bullet"/>
      <w:lvlText w:val="-"/>
      <w:lvlJc w:val="left"/>
      <w:pPr>
        <w:ind w:left="720" w:hanging="360"/>
      </w:pPr>
      <w:rPr>
        <w:rFonts w:ascii="Aptos" w:hAnsi="Aptos" w:hint="default"/>
      </w:rPr>
    </w:lvl>
    <w:lvl w:ilvl="1" w:tplc="331E6578">
      <w:start w:val="1"/>
      <w:numFmt w:val="bullet"/>
      <w:lvlText w:val="o"/>
      <w:lvlJc w:val="left"/>
      <w:pPr>
        <w:ind w:left="1440" w:hanging="360"/>
      </w:pPr>
      <w:rPr>
        <w:rFonts w:ascii="Courier New" w:hAnsi="Courier New" w:hint="default"/>
      </w:rPr>
    </w:lvl>
    <w:lvl w:ilvl="2" w:tplc="152CB3AE">
      <w:start w:val="1"/>
      <w:numFmt w:val="bullet"/>
      <w:lvlText w:val=""/>
      <w:lvlJc w:val="left"/>
      <w:pPr>
        <w:ind w:left="2160" w:hanging="360"/>
      </w:pPr>
      <w:rPr>
        <w:rFonts w:ascii="Wingdings" w:hAnsi="Wingdings" w:hint="default"/>
      </w:rPr>
    </w:lvl>
    <w:lvl w:ilvl="3" w:tplc="A00455A8">
      <w:start w:val="1"/>
      <w:numFmt w:val="bullet"/>
      <w:lvlText w:val=""/>
      <w:lvlJc w:val="left"/>
      <w:pPr>
        <w:ind w:left="2880" w:hanging="360"/>
      </w:pPr>
      <w:rPr>
        <w:rFonts w:ascii="Symbol" w:hAnsi="Symbol" w:hint="default"/>
      </w:rPr>
    </w:lvl>
    <w:lvl w:ilvl="4" w:tplc="97809C02">
      <w:start w:val="1"/>
      <w:numFmt w:val="bullet"/>
      <w:lvlText w:val="o"/>
      <w:lvlJc w:val="left"/>
      <w:pPr>
        <w:ind w:left="3600" w:hanging="360"/>
      </w:pPr>
      <w:rPr>
        <w:rFonts w:ascii="Courier New" w:hAnsi="Courier New" w:hint="default"/>
      </w:rPr>
    </w:lvl>
    <w:lvl w:ilvl="5" w:tplc="A6BC043E">
      <w:start w:val="1"/>
      <w:numFmt w:val="bullet"/>
      <w:lvlText w:val=""/>
      <w:lvlJc w:val="left"/>
      <w:pPr>
        <w:ind w:left="4320" w:hanging="360"/>
      </w:pPr>
      <w:rPr>
        <w:rFonts w:ascii="Wingdings" w:hAnsi="Wingdings" w:hint="default"/>
      </w:rPr>
    </w:lvl>
    <w:lvl w:ilvl="6" w:tplc="F69669A6">
      <w:start w:val="1"/>
      <w:numFmt w:val="bullet"/>
      <w:lvlText w:val=""/>
      <w:lvlJc w:val="left"/>
      <w:pPr>
        <w:ind w:left="5040" w:hanging="360"/>
      </w:pPr>
      <w:rPr>
        <w:rFonts w:ascii="Symbol" w:hAnsi="Symbol" w:hint="default"/>
      </w:rPr>
    </w:lvl>
    <w:lvl w:ilvl="7" w:tplc="85688194">
      <w:start w:val="1"/>
      <w:numFmt w:val="bullet"/>
      <w:lvlText w:val="o"/>
      <w:lvlJc w:val="left"/>
      <w:pPr>
        <w:ind w:left="5760" w:hanging="360"/>
      </w:pPr>
      <w:rPr>
        <w:rFonts w:ascii="Courier New" w:hAnsi="Courier New" w:hint="default"/>
      </w:rPr>
    </w:lvl>
    <w:lvl w:ilvl="8" w:tplc="781AE4C4">
      <w:start w:val="1"/>
      <w:numFmt w:val="bullet"/>
      <w:lvlText w:val=""/>
      <w:lvlJc w:val="left"/>
      <w:pPr>
        <w:ind w:left="6480" w:hanging="360"/>
      </w:pPr>
      <w:rPr>
        <w:rFonts w:ascii="Wingdings" w:hAnsi="Wingdings" w:hint="default"/>
      </w:rPr>
    </w:lvl>
  </w:abstractNum>
  <w:abstractNum w:abstractNumId="18" w15:restartNumberingAfterBreak="0">
    <w:nsid w:val="75D714B9"/>
    <w:multiLevelType w:val="hybridMultilevel"/>
    <w:tmpl w:val="490CA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5368002">
    <w:abstractNumId w:val="9"/>
  </w:num>
  <w:num w:numId="2" w16cid:durableId="1965379836">
    <w:abstractNumId w:val="14"/>
  </w:num>
  <w:num w:numId="3" w16cid:durableId="327683156">
    <w:abstractNumId w:val="16"/>
  </w:num>
  <w:num w:numId="4" w16cid:durableId="418060524">
    <w:abstractNumId w:val="4"/>
  </w:num>
  <w:num w:numId="5" w16cid:durableId="979186936">
    <w:abstractNumId w:val="17"/>
  </w:num>
  <w:num w:numId="6" w16cid:durableId="1454599108">
    <w:abstractNumId w:val="8"/>
  </w:num>
  <w:num w:numId="7" w16cid:durableId="53049863">
    <w:abstractNumId w:val="1"/>
  </w:num>
  <w:num w:numId="8" w16cid:durableId="681317246">
    <w:abstractNumId w:val="15"/>
  </w:num>
  <w:num w:numId="9" w16cid:durableId="1164123008">
    <w:abstractNumId w:val="10"/>
  </w:num>
  <w:num w:numId="10" w16cid:durableId="813983707">
    <w:abstractNumId w:val="13"/>
  </w:num>
  <w:num w:numId="11" w16cid:durableId="804466584">
    <w:abstractNumId w:val="3"/>
  </w:num>
  <w:num w:numId="12" w16cid:durableId="339549039">
    <w:abstractNumId w:val="5"/>
  </w:num>
  <w:num w:numId="13" w16cid:durableId="1498769046">
    <w:abstractNumId w:val="11"/>
  </w:num>
  <w:num w:numId="14" w16cid:durableId="1980647555">
    <w:abstractNumId w:val="0"/>
  </w:num>
  <w:num w:numId="15" w16cid:durableId="2025865245">
    <w:abstractNumId w:val="12"/>
  </w:num>
  <w:num w:numId="16" w16cid:durableId="264116683">
    <w:abstractNumId w:val="7"/>
  </w:num>
  <w:num w:numId="17" w16cid:durableId="801650224">
    <w:abstractNumId w:val="2"/>
  </w:num>
  <w:num w:numId="18" w16cid:durableId="1170146880">
    <w:abstractNumId w:val="18"/>
  </w:num>
  <w:num w:numId="19" w16cid:durableId="13643301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3D7"/>
    <w:rsid w:val="000106A1"/>
    <w:rsid w:val="00013232"/>
    <w:rsid w:val="00034470"/>
    <w:rsid w:val="00045657"/>
    <w:rsid w:val="00060020"/>
    <w:rsid w:val="000643FB"/>
    <w:rsid w:val="00066D88"/>
    <w:rsid w:val="0007661B"/>
    <w:rsid w:val="00087F95"/>
    <w:rsid w:val="000B4200"/>
    <w:rsid w:val="000C1AA2"/>
    <w:rsid w:val="000C2A21"/>
    <w:rsid w:val="000D3EAF"/>
    <w:rsid w:val="000D79BF"/>
    <w:rsid w:val="000F6DE5"/>
    <w:rsid w:val="000F70A3"/>
    <w:rsid w:val="00114030"/>
    <w:rsid w:val="0011699D"/>
    <w:rsid w:val="001D0BEF"/>
    <w:rsid w:val="002025C4"/>
    <w:rsid w:val="00204AF0"/>
    <w:rsid w:val="002061A4"/>
    <w:rsid w:val="002079B5"/>
    <w:rsid w:val="00207B92"/>
    <w:rsid w:val="00225F19"/>
    <w:rsid w:val="00236B01"/>
    <w:rsid w:val="00236CF1"/>
    <w:rsid w:val="002652B1"/>
    <w:rsid w:val="00276247"/>
    <w:rsid w:val="00277103"/>
    <w:rsid w:val="002777C2"/>
    <w:rsid w:val="00284710"/>
    <w:rsid w:val="00284AD9"/>
    <w:rsid w:val="002A2438"/>
    <w:rsid w:val="002B01C4"/>
    <w:rsid w:val="002C1ACD"/>
    <w:rsid w:val="002E3427"/>
    <w:rsid w:val="002E5EB0"/>
    <w:rsid w:val="003155D4"/>
    <w:rsid w:val="00345BAB"/>
    <w:rsid w:val="003474CA"/>
    <w:rsid w:val="00373E10"/>
    <w:rsid w:val="0038615D"/>
    <w:rsid w:val="00386B8C"/>
    <w:rsid w:val="003C4529"/>
    <w:rsid w:val="003D6696"/>
    <w:rsid w:val="003E32BF"/>
    <w:rsid w:val="00407F3C"/>
    <w:rsid w:val="00412B6B"/>
    <w:rsid w:val="00414FA9"/>
    <w:rsid w:val="004253BD"/>
    <w:rsid w:val="00451AEB"/>
    <w:rsid w:val="004C63B1"/>
    <w:rsid w:val="004D7699"/>
    <w:rsid w:val="00503F20"/>
    <w:rsid w:val="0054115F"/>
    <w:rsid w:val="00571147"/>
    <w:rsid w:val="00582F85"/>
    <w:rsid w:val="005856E8"/>
    <w:rsid w:val="005960DF"/>
    <w:rsid w:val="00597623"/>
    <w:rsid w:val="005B6376"/>
    <w:rsid w:val="005B686D"/>
    <w:rsid w:val="005E4BD7"/>
    <w:rsid w:val="0062049B"/>
    <w:rsid w:val="00623FC5"/>
    <w:rsid w:val="006256E6"/>
    <w:rsid w:val="00625F2D"/>
    <w:rsid w:val="00653087"/>
    <w:rsid w:val="00653B29"/>
    <w:rsid w:val="0066276A"/>
    <w:rsid w:val="00684B1F"/>
    <w:rsid w:val="006942D7"/>
    <w:rsid w:val="006B5C3A"/>
    <w:rsid w:val="006C190E"/>
    <w:rsid w:val="006C1945"/>
    <w:rsid w:val="006E3AE8"/>
    <w:rsid w:val="006F4AA1"/>
    <w:rsid w:val="007457FC"/>
    <w:rsid w:val="00760BBA"/>
    <w:rsid w:val="00765A1F"/>
    <w:rsid w:val="00787306"/>
    <w:rsid w:val="007A5EBC"/>
    <w:rsid w:val="007B3635"/>
    <w:rsid w:val="007F21CC"/>
    <w:rsid w:val="007F48EA"/>
    <w:rsid w:val="007F585D"/>
    <w:rsid w:val="008478E6"/>
    <w:rsid w:val="008556FB"/>
    <w:rsid w:val="00863060"/>
    <w:rsid w:val="008661CA"/>
    <w:rsid w:val="0087413C"/>
    <w:rsid w:val="008A0597"/>
    <w:rsid w:val="008B36FF"/>
    <w:rsid w:val="008B6CEB"/>
    <w:rsid w:val="008E2ADF"/>
    <w:rsid w:val="008E3352"/>
    <w:rsid w:val="0091415D"/>
    <w:rsid w:val="009445CF"/>
    <w:rsid w:val="00945C86"/>
    <w:rsid w:val="00967502"/>
    <w:rsid w:val="0099060C"/>
    <w:rsid w:val="00995EED"/>
    <w:rsid w:val="009A52F7"/>
    <w:rsid w:val="009B3079"/>
    <w:rsid w:val="009C33D7"/>
    <w:rsid w:val="009D2D0E"/>
    <w:rsid w:val="009E76FC"/>
    <w:rsid w:val="009F43FE"/>
    <w:rsid w:val="00A01838"/>
    <w:rsid w:val="00A32DDC"/>
    <w:rsid w:val="00AB4159"/>
    <w:rsid w:val="00AB7992"/>
    <w:rsid w:val="00AC20EB"/>
    <w:rsid w:val="00AC773C"/>
    <w:rsid w:val="00B0036D"/>
    <w:rsid w:val="00B13AFA"/>
    <w:rsid w:val="00B2249D"/>
    <w:rsid w:val="00B24EAC"/>
    <w:rsid w:val="00B3422E"/>
    <w:rsid w:val="00B443DC"/>
    <w:rsid w:val="00B53F3A"/>
    <w:rsid w:val="00B62C75"/>
    <w:rsid w:val="00B95B7E"/>
    <w:rsid w:val="00C54D80"/>
    <w:rsid w:val="00C56BF9"/>
    <w:rsid w:val="00C625BE"/>
    <w:rsid w:val="00C742CF"/>
    <w:rsid w:val="00C76DC2"/>
    <w:rsid w:val="00CC1833"/>
    <w:rsid w:val="00CF1F5F"/>
    <w:rsid w:val="00D01663"/>
    <w:rsid w:val="00D221DB"/>
    <w:rsid w:val="00D250A2"/>
    <w:rsid w:val="00D30C58"/>
    <w:rsid w:val="00D43104"/>
    <w:rsid w:val="00D505DE"/>
    <w:rsid w:val="00D55C5E"/>
    <w:rsid w:val="00D64AD2"/>
    <w:rsid w:val="00D811F5"/>
    <w:rsid w:val="00D8398B"/>
    <w:rsid w:val="00D95068"/>
    <w:rsid w:val="00DC251A"/>
    <w:rsid w:val="00DC4BD0"/>
    <w:rsid w:val="00DD17AA"/>
    <w:rsid w:val="00DD1987"/>
    <w:rsid w:val="00DE3AF1"/>
    <w:rsid w:val="00DE7690"/>
    <w:rsid w:val="00E4235F"/>
    <w:rsid w:val="00E675CD"/>
    <w:rsid w:val="00E93B71"/>
    <w:rsid w:val="00EA184F"/>
    <w:rsid w:val="00EB0001"/>
    <w:rsid w:val="00EC78A8"/>
    <w:rsid w:val="00ED13AB"/>
    <w:rsid w:val="00ED3892"/>
    <w:rsid w:val="00ED57F8"/>
    <w:rsid w:val="00ED61F4"/>
    <w:rsid w:val="00EE5A08"/>
    <w:rsid w:val="00F04863"/>
    <w:rsid w:val="00F10215"/>
    <w:rsid w:val="00F3298D"/>
    <w:rsid w:val="00F7768F"/>
    <w:rsid w:val="00F77B2B"/>
    <w:rsid w:val="00F92A8E"/>
    <w:rsid w:val="00F942C8"/>
    <w:rsid w:val="00FD3412"/>
    <w:rsid w:val="00FF3AAD"/>
    <w:rsid w:val="00FF69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D57A0"/>
  <w15:docId w15:val="{D6229BE8-421E-4C58-9F15-0F50FAAE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815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150F"/>
  </w:style>
  <w:style w:type="paragraph" w:styleId="Piedepgina">
    <w:name w:val="footer"/>
    <w:basedOn w:val="Normal"/>
    <w:link w:val="PiedepginaCar"/>
    <w:uiPriority w:val="99"/>
    <w:unhideWhenUsed/>
    <w:rsid w:val="005815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150F"/>
  </w:style>
  <w:style w:type="paragraph" w:styleId="Prrafodelista">
    <w:name w:val="List Paragraph"/>
    <w:basedOn w:val="Normal"/>
    <w:uiPriority w:val="34"/>
    <w:qFormat/>
    <w:rsid w:val="001A0465"/>
    <w:pPr>
      <w:ind w:left="720"/>
      <w:contextualSpacing/>
    </w:pPr>
  </w:style>
  <w:style w:type="paragraph" w:styleId="NormalWeb">
    <w:name w:val="Normal (Web)"/>
    <w:basedOn w:val="Normal"/>
    <w:uiPriority w:val="99"/>
    <w:unhideWhenUsed/>
    <w:rsid w:val="00451E2D"/>
    <w:pPr>
      <w:spacing w:before="100" w:beforeAutospacing="1" w:after="100" w:afterAutospacing="1" w:line="240" w:lineRule="auto"/>
    </w:pPr>
    <w:rPr>
      <w:rFonts w:ascii="Times New Roman" w:eastAsia="Times New Roman" w:hAnsi="Times New Roman" w:cs="Times New Roman"/>
      <w:sz w:val="24"/>
      <w:szCs w:val="24"/>
      <w:u w:color="000000"/>
    </w:rPr>
  </w:style>
  <w:style w:type="paragraph" w:styleId="Sinespaciado">
    <w:name w:val="No Spacing"/>
    <w:uiPriority w:val="1"/>
    <w:qFormat/>
    <w:rsid w:val="00451E2D"/>
    <w:pPr>
      <w:spacing w:after="0" w:line="240" w:lineRule="auto"/>
    </w:pPr>
  </w:style>
  <w:style w:type="character" w:styleId="Hipervnculo">
    <w:name w:val="Hyperlink"/>
    <w:basedOn w:val="Fuentedeprrafopredeter"/>
    <w:uiPriority w:val="99"/>
    <w:unhideWhenUsed/>
    <w:rsid w:val="0066003E"/>
    <w:rPr>
      <w:color w:val="0000FF" w:themeColor="hyperlink"/>
      <w:u w:val="single"/>
    </w:rPr>
  </w:style>
  <w:style w:type="character" w:customStyle="1" w:styleId="Mencinsinresolver1">
    <w:name w:val="Mención sin resolver1"/>
    <w:basedOn w:val="Fuentedeprrafopredeter"/>
    <w:uiPriority w:val="99"/>
    <w:semiHidden/>
    <w:unhideWhenUsed/>
    <w:rsid w:val="0066003E"/>
    <w:rPr>
      <w:color w:val="605E5C"/>
      <w:shd w:val="clear" w:color="auto" w:fill="E1DFDD"/>
    </w:rPr>
  </w:style>
  <w:style w:type="paragraph" w:customStyle="1" w:styleId="paragraph">
    <w:name w:val="paragraph"/>
    <w:basedOn w:val="Normal"/>
    <w:rsid w:val="007116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uentedeprrafopredeter"/>
    <w:rsid w:val="00711637"/>
  </w:style>
  <w:style w:type="character" w:customStyle="1" w:styleId="eop">
    <w:name w:val="eop"/>
    <w:basedOn w:val="Fuentedeprrafopredeter"/>
    <w:rsid w:val="00711637"/>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character" w:styleId="Mencinsinresolver">
    <w:name w:val="Unresolved Mention"/>
    <w:basedOn w:val="Fuentedeprrafopredeter"/>
    <w:uiPriority w:val="99"/>
    <w:semiHidden/>
    <w:unhideWhenUsed/>
    <w:rsid w:val="00DD17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027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5jnr8TqTvclj5ba9KsV8PZPCig==">CgMxLjAyDmgudWFodzF1ZnY2MzB3OAByITFZNkQtby1rY0hGZVZYZWo3Q2xfTnRadHpsN2VXck5lSw==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458</Words>
  <Characters>2523</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 MOLINA</dc:creator>
  <cp:lastModifiedBy>José Ramón Molina Monroy</cp:lastModifiedBy>
  <cp:revision>3</cp:revision>
  <dcterms:created xsi:type="dcterms:W3CDTF">2026-08-24T20:53:00Z</dcterms:created>
  <dcterms:modified xsi:type="dcterms:W3CDTF">2026-08-24T20:56:00Z</dcterms:modified>
</cp:coreProperties>
</file>